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2BBF" w14:textId="77777777" w:rsidR="0025621A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>The Great Sandy Marine Park (GSMP) is a multiple use marine protected area that provides for a variety of recreational, commercial and tourism activities in addition to its primary purpose of conserving the marine environment. It contains a diverse range of natural and cultural values such as extensive seagrass meadows and mangrove communities, some of the world’s most southerly coastal fringing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coral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 reefs, and species of international and national conservation significance such as shorebirds, grey nurse sharks, turtles and dugongs. </w:t>
      </w:r>
    </w:p>
    <w:p w14:paraId="3B042BC0" w14:textId="77777777" w:rsidR="0025621A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management and use of the GSMP is guided by the Marine Parks (Great Sandy) Zoning Plan 2017 (zoning plan) which is subordinate legislation under the </w:t>
      </w:r>
      <w:r w:rsidRPr="00DB6493">
        <w:rPr>
          <w:rFonts w:ascii="Arial" w:hAnsi="Arial" w:cs="Arial"/>
          <w:bCs/>
          <w:i/>
          <w:iCs/>
          <w:spacing w:val="-3"/>
          <w:sz w:val="22"/>
          <w:szCs w:val="22"/>
        </w:rPr>
        <w:t>Marine Parks Act 2004</w:t>
      </w:r>
      <w:r w:rsidRPr="001829B2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14:paraId="3B042BC1" w14:textId="77777777" w:rsidR="0025621A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z</w:t>
      </w:r>
      <w:r w:rsidRPr="001829B2">
        <w:rPr>
          <w:rFonts w:ascii="Arial" w:hAnsi="Arial" w:cs="Arial"/>
          <w:bCs/>
          <w:spacing w:val="-3"/>
          <w:sz w:val="22"/>
          <w:szCs w:val="22"/>
        </w:rPr>
        <w:t xml:space="preserve">oning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1829B2">
        <w:rPr>
          <w:rFonts w:ascii="Arial" w:hAnsi="Arial" w:cs="Arial"/>
          <w:bCs/>
          <w:spacing w:val="-3"/>
          <w:sz w:val="22"/>
          <w:szCs w:val="22"/>
        </w:rPr>
        <w:t>lan is undergoing its first comprehensive review since it was declared in 2006 to ensure a more contemporary management approach to the GSMP that is based on available science, best practice marine protected area management and input from First Nations peoples and the broader community.</w:t>
      </w:r>
    </w:p>
    <w:p w14:paraId="3B042BC2" w14:textId="77777777" w:rsidR="0025621A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Consultation Regulatory Impact Statement was released in late 2022 to seek community views on a draft revised zoning plan.</w:t>
      </w:r>
    </w:p>
    <w:p w14:paraId="3B042BC3" w14:textId="77777777" w:rsidR="0025621A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Decision Regulatory Impact Statement has been prepared outlining the outcomes of public consultation and the final zoning arrangements to be included in the new zoning plan.</w:t>
      </w:r>
    </w:p>
    <w:p w14:paraId="3B042BC4" w14:textId="41C3760B" w:rsidR="004F03A4" w:rsidRPr="00F460AC" w:rsidRDefault="00515318" w:rsidP="00DB2C8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F03A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Great Sandy Marine Park Zoning Plan Decision Regulatory Statement and </w:t>
      </w:r>
      <w:r w:rsidRPr="004165F4">
        <w:rPr>
          <w:rFonts w:ascii="Arial" w:hAnsi="Arial" w:cs="Arial"/>
          <w:i/>
          <w:iCs/>
          <w:sz w:val="22"/>
          <w:szCs w:val="22"/>
        </w:rPr>
        <w:t>Great Sandy Marine Park Zoning Plan Review Outcomes</w:t>
      </w:r>
      <w:r w:rsidR="00DB2C84">
        <w:rPr>
          <w:rFonts w:ascii="Arial" w:hAnsi="Arial" w:cs="Arial"/>
          <w:sz w:val="22"/>
          <w:szCs w:val="22"/>
        </w:rPr>
        <w:t>.</w:t>
      </w:r>
    </w:p>
    <w:p w14:paraId="3B042BC5" w14:textId="02946EC6" w:rsidR="00D6589B" w:rsidRPr="00F460AC" w:rsidRDefault="00515318" w:rsidP="00DB2C8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60AC">
        <w:rPr>
          <w:rFonts w:ascii="Arial" w:hAnsi="Arial" w:cs="Arial"/>
          <w:i/>
          <w:sz w:val="22"/>
          <w:szCs w:val="22"/>
          <w:u w:val="single"/>
        </w:rPr>
        <w:t>Attachments</w:t>
      </w:r>
      <w:r w:rsidR="00DB2C84">
        <w:rPr>
          <w:rFonts w:ascii="Arial" w:hAnsi="Arial" w:cs="Arial"/>
          <w:iCs/>
          <w:sz w:val="22"/>
          <w:szCs w:val="22"/>
        </w:rPr>
        <w:t>:</w:t>
      </w:r>
    </w:p>
    <w:p w14:paraId="3B042BC6" w14:textId="10314F77" w:rsidR="004F03A4" w:rsidRPr="00DB2C84" w:rsidRDefault="00FC7CB2" w:rsidP="00DB2C84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15318" w:rsidRPr="00340940">
          <w:rPr>
            <w:rStyle w:val="Hyperlink"/>
            <w:rFonts w:ascii="Arial" w:hAnsi="Arial" w:cs="Arial"/>
            <w:sz w:val="22"/>
            <w:szCs w:val="22"/>
          </w:rPr>
          <w:t>Great Sandy Marine Park Zoning Plan Decision Regulatory Impact Statement</w:t>
        </w:r>
      </w:hyperlink>
    </w:p>
    <w:p w14:paraId="3B042BC7" w14:textId="51E69602" w:rsidR="004F03A4" w:rsidRPr="004F03A4" w:rsidRDefault="00FC7CB2" w:rsidP="00DB2C84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15318" w:rsidRPr="0034094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Great Sandy Marine Park Zoning Plan Review Outcomes</w:t>
        </w:r>
      </w:hyperlink>
    </w:p>
    <w:sectPr w:rsidR="004F03A4" w:rsidRPr="004F03A4" w:rsidSect="00DB2C8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8CB9" w14:textId="77777777" w:rsidR="0049662E" w:rsidRDefault="0049662E">
      <w:r>
        <w:separator/>
      </w:r>
    </w:p>
  </w:endnote>
  <w:endnote w:type="continuationSeparator" w:id="0">
    <w:p w14:paraId="011E610E" w14:textId="77777777" w:rsidR="0049662E" w:rsidRDefault="0049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5F51" w14:textId="77777777" w:rsidR="0049662E" w:rsidRDefault="0049662E">
      <w:r>
        <w:separator/>
      </w:r>
    </w:p>
  </w:footnote>
  <w:footnote w:type="continuationSeparator" w:id="0">
    <w:p w14:paraId="2F0AA281" w14:textId="77777777" w:rsidR="0049662E" w:rsidRDefault="0049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2BCD" w14:textId="77777777" w:rsidR="00937A4A" w:rsidRPr="00937A4A" w:rsidRDefault="0051531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B042BC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042BCF" w14:textId="77777777" w:rsidR="00937A4A" w:rsidRPr="00937A4A" w:rsidRDefault="0051531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F03A4">
      <w:rPr>
        <w:rFonts w:ascii="Arial" w:hAnsi="Arial" w:cs="Arial"/>
        <w:b/>
        <w:color w:val="auto"/>
        <w:sz w:val="22"/>
        <w:szCs w:val="22"/>
        <w:lang w:eastAsia="en-US"/>
      </w:rPr>
      <w:t>June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4F03A4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3B042BD0" w14:textId="77777777" w:rsidR="00CB1501" w:rsidRDefault="0051531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Review of the Great Sandy Marine Park Zoning Plan – release of Decision Regulatory Impact Statement</w:t>
    </w:r>
  </w:p>
  <w:p w14:paraId="3B042BD1" w14:textId="77777777" w:rsidR="00CB1501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14:paraId="3B042BD2" w14:textId="77777777" w:rsidR="0025621A" w:rsidRDefault="00515318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the Environment and the Great Barrier Reef</w:t>
    </w:r>
    <w:r w:rsidR="003C43D9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Minister for Science and </w:t>
    </w:r>
    <w:r w:rsidR="003C43D9">
      <w:rPr>
        <w:rFonts w:ascii="Arial" w:hAnsi="Arial" w:cs="Arial"/>
        <w:b/>
        <w:sz w:val="22"/>
        <w:szCs w:val="22"/>
        <w:u w:val="single"/>
      </w:rPr>
      <w:t>Minister for Multicultural</w:t>
    </w:r>
    <w:r>
      <w:rPr>
        <w:rFonts w:ascii="Arial" w:hAnsi="Arial" w:cs="Arial"/>
        <w:b/>
        <w:sz w:val="22"/>
        <w:szCs w:val="22"/>
        <w:u w:val="single"/>
      </w:rPr>
      <w:t xml:space="preserve"> Affairs</w:t>
    </w:r>
  </w:p>
  <w:p w14:paraId="49F6491C" w14:textId="77777777" w:rsidR="005D35F3" w:rsidRDefault="005D35F3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754D"/>
    <w:multiLevelType w:val="hybridMultilevel"/>
    <w:tmpl w:val="FE0EECE8"/>
    <w:lvl w:ilvl="0" w:tplc="54AE1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E3E8A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B1D24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5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4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A5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04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8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20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9C28447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776CD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28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8A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6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4B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A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22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809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E74AB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64F9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7AC43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88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21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C2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E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6F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6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317020">
    <w:abstractNumId w:val="2"/>
  </w:num>
  <w:num w:numId="2" w16cid:durableId="1963263447">
    <w:abstractNumId w:val="1"/>
  </w:num>
  <w:num w:numId="3" w16cid:durableId="119395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430DD"/>
    <w:rsid w:val="00080F8F"/>
    <w:rsid w:val="0010384C"/>
    <w:rsid w:val="00140936"/>
    <w:rsid w:val="00152095"/>
    <w:rsid w:val="00174117"/>
    <w:rsid w:val="001829B2"/>
    <w:rsid w:val="001A2140"/>
    <w:rsid w:val="001E6739"/>
    <w:rsid w:val="0021344B"/>
    <w:rsid w:val="0025621A"/>
    <w:rsid w:val="00280DCA"/>
    <w:rsid w:val="002E6B9F"/>
    <w:rsid w:val="00340940"/>
    <w:rsid w:val="0034156D"/>
    <w:rsid w:val="003A3BDD"/>
    <w:rsid w:val="003B5871"/>
    <w:rsid w:val="003C43D9"/>
    <w:rsid w:val="003D5BE8"/>
    <w:rsid w:val="004165F4"/>
    <w:rsid w:val="0043543B"/>
    <w:rsid w:val="0049662E"/>
    <w:rsid w:val="004E3AE1"/>
    <w:rsid w:val="004F03A4"/>
    <w:rsid w:val="00501C66"/>
    <w:rsid w:val="00515318"/>
    <w:rsid w:val="00550873"/>
    <w:rsid w:val="0057082E"/>
    <w:rsid w:val="005D35F3"/>
    <w:rsid w:val="005E4C11"/>
    <w:rsid w:val="0062723A"/>
    <w:rsid w:val="007265D0"/>
    <w:rsid w:val="00732E22"/>
    <w:rsid w:val="00741C20"/>
    <w:rsid w:val="007660B4"/>
    <w:rsid w:val="007F44F4"/>
    <w:rsid w:val="0085067C"/>
    <w:rsid w:val="008545F8"/>
    <w:rsid w:val="00861B02"/>
    <w:rsid w:val="008A4523"/>
    <w:rsid w:val="008F44CD"/>
    <w:rsid w:val="00904077"/>
    <w:rsid w:val="00937A4A"/>
    <w:rsid w:val="009753BE"/>
    <w:rsid w:val="00A527A5"/>
    <w:rsid w:val="00A7586B"/>
    <w:rsid w:val="00B95A06"/>
    <w:rsid w:val="00C07656"/>
    <w:rsid w:val="00C66E77"/>
    <w:rsid w:val="00C75E67"/>
    <w:rsid w:val="00CB1501"/>
    <w:rsid w:val="00CD7A50"/>
    <w:rsid w:val="00CE6FBA"/>
    <w:rsid w:val="00CF0D8A"/>
    <w:rsid w:val="00D06273"/>
    <w:rsid w:val="00D6589B"/>
    <w:rsid w:val="00DA00B1"/>
    <w:rsid w:val="00DB2C84"/>
    <w:rsid w:val="00DB6493"/>
    <w:rsid w:val="00DB6FE7"/>
    <w:rsid w:val="00DE61EC"/>
    <w:rsid w:val="00E81A28"/>
    <w:rsid w:val="00F10DF9"/>
    <w:rsid w:val="00F1582F"/>
    <w:rsid w:val="00F24A8A"/>
    <w:rsid w:val="00F45B99"/>
    <w:rsid w:val="00F460AC"/>
    <w:rsid w:val="00F73C76"/>
    <w:rsid w:val="00F94D48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43D9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E4C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4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40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Jun/GSMPZRIS/Attachments/Summary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Jun/GSMPZRIS/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65932-409F-4D6B-8C20-BEB6EEA5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15</TotalTime>
  <Pages>1</Pages>
  <Words>254</Words>
  <Characters>1383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1633</CharactersWithSpaces>
  <SharedDoc>false</SharedDoc>
  <HyperlinkBase>https://www.cabinet.qld.gov.au/documents/2023/Jun/GSMPZRIS/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7</cp:revision>
  <dcterms:created xsi:type="dcterms:W3CDTF">2023-08-22T04:01:00Z</dcterms:created>
  <dcterms:modified xsi:type="dcterms:W3CDTF">2024-09-26T21:51:00Z</dcterms:modified>
  <cp:category>Environment,Marine,Recreation,Regulation,Tourism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MediaServiceImageTags">
    <vt:lpwstr/>
  </property>
</Properties>
</file>